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A786" w14:textId="5C8F0B43" w:rsidR="00E752B0" w:rsidRPr="001C305A" w:rsidRDefault="00AB54A3" w:rsidP="002E75A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E4337">
        <w:rPr>
          <w:rFonts w:ascii="Arial" w:hAnsi="Arial" w:cs="Arial"/>
          <w:b/>
          <w:bCs/>
          <w:sz w:val="24"/>
          <w:szCs w:val="24"/>
        </w:rPr>
        <w:t>Ata</w:t>
      </w:r>
      <w:r w:rsidR="007072DC" w:rsidRPr="00AE4337">
        <w:rPr>
          <w:rFonts w:ascii="Arial" w:hAnsi="Arial" w:cs="Arial"/>
          <w:b/>
          <w:bCs/>
          <w:sz w:val="24"/>
          <w:szCs w:val="24"/>
        </w:rPr>
        <w:t xml:space="preserve"> da VII </w:t>
      </w:r>
      <w:r w:rsidR="00EC1431" w:rsidRPr="00AE4337">
        <w:rPr>
          <w:rFonts w:ascii="Arial" w:hAnsi="Arial" w:cs="Arial"/>
          <w:b/>
          <w:bCs/>
          <w:sz w:val="24"/>
          <w:szCs w:val="24"/>
        </w:rPr>
        <w:t xml:space="preserve">Conferência </w:t>
      </w:r>
      <w:r w:rsidR="007072DC" w:rsidRPr="00AE4337">
        <w:rPr>
          <w:rFonts w:ascii="Arial" w:hAnsi="Arial" w:cs="Arial"/>
          <w:b/>
          <w:bCs/>
          <w:sz w:val="24"/>
          <w:szCs w:val="24"/>
        </w:rPr>
        <w:t>da Cidade de Irati</w:t>
      </w:r>
      <w:r w:rsidRPr="00AE4337">
        <w:rPr>
          <w:rFonts w:ascii="Arial" w:hAnsi="Arial" w:cs="Arial"/>
          <w:sz w:val="24"/>
          <w:szCs w:val="24"/>
        </w:rPr>
        <w:t xml:space="preserve">. </w:t>
      </w:r>
      <w:r w:rsidR="002F7377" w:rsidRPr="00AE4337">
        <w:rPr>
          <w:rFonts w:ascii="Arial" w:hAnsi="Arial" w:cs="Arial"/>
          <w:sz w:val="24"/>
          <w:szCs w:val="24"/>
        </w:rPr>
        <w:t>Aos vinte e quatro dias do mês de abril do ano de dois mil e vinte e cinco, na UNICENTRO – Auditório PDE – Bloco I, situado na Rua Professora Maria Roza Zanon de Almeida, Bairro Engenheiro Gutierrez – Irati/PR, realizou-se a VII Conferência Municipal da Cidade de Irati, convocada pelo Decreto nº 217/2025, com o tema: “Construindo a Política Nacional de Desenvolvimento Urbano: caminhos para cidades inclusivas, democráticas, sustentáveis e com justiça social”. A conferência teve como principal objetivo debater propostas e soluções que possam nortear o desenvolvimento urbano de Irati nos próximos anos. Os organizadores, membros do Grupo de Trabalho e da Comissão Preparatória, chegaram por volta das 7h, devidamente identificados com roupas pretas e crachás. Os trabalhos foram distribuídos conforme orientações anteriores. A partir das 8h, iniciaram-se as inscrições de delegados e observadores. As mesas de credenciamento foram colocadas na entrada do auditório. O mestre de cerimônias, Sr. Sidnei Jorge, iniciou o evento às 9h15, cumprimentando os presentes e anunciando as autoridades:</w:t>
      </w:r>
      <w:r w:rsidR="002F7377" w:rsidRPr="00AE433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 xml:space="preserve">Sr. Danilo </w:t>
      </w:r>
      <w:proofErr w:type="spellStart"/>
      <w:r w:rsidR="002F7377" w:rsidRPr="002F7377">
        <w:rPr>
          <w:rFonts w:ascii="Arial" w:hAnsi="Arial" w:cs="Arial"/>
          <w:sz w:val="24"/>
          <w:szCs w:val="24"/>
        </w:rPr>
        <w:t>Fillus</w:t>
      </w:r>
      <w:proofErr w:type="spellEnd"/>
      <w:r w:rsidR="002F7377" w:rsidRPr="002F7377">
        <w:rPr>
          <w:rFonts w:ascii="Arial" w:hAnsi="Arial" w:cs="Arial"/>
          <w:sz w:val="24"/>
          <w:szCs w:val="24"/>
        </w:rPr>
        <w:t xml:space="preserve"> – Secretário de Arquitetura, Engenharia e Urbanismo;</w:t>
      </w:r>
      <w:r w:rsidR="002F7377" w:rsidRPr="00AE4337">
        <w:rPr>
          <w:rFonts w:ascii="Arial" w:hAnsi="Arial" w:cs="Arial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 xml:space="preserve">Sra. Larissa </w:t>
      </w:r>
      <w:proofErr w:type="spellStart"/>
      <w:r w:rsidR="002F7377" w:rsidRPr="002F7377">
        <w:rPr>
          <w:rFonts w:ascii="Arial" w:hAnsi="Arial" w:cs="Arial"/>
          <w:sz w:val="24"/>
          <w:szCs w:val="24"/>
        </w:rPr>
        <w:t>Mazepa</w:t>
      </w:r>
      <w:proofErr w:type="spellEnd"/>
      <w:r w:rsidR="002F7377" w:rsidRPr="002F7377">
        <w:rPr>
          <w:rFonts w:ascii="Arial" w:hAnsi="Arial" w:cs="Arial"/>
          <w:sz w:val="24"/>
          <w:szCs w:val="24"/>
        </w:rPr>
        <w:t xml:space="preserve"> – Vice-Prefeita;</w:t>
      </w:r>
      <w:r w:rsidR="002F7377" w:rsidRPr="00AE4337">
        <w:rPr>
          <w:rFonts w:ascii="Arial" w:hAnsi="Arial" w:cs="Arial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 xml:space="preserve">Sra. Bruna </w:t>
      </w:r>
      <w:r w:rsidR="002F7377" w:rsidRPr="00AE4337">
        <w:rPr>
          <w:rFonts w:ascii="Arial" w:hAnsi="Arial" w:cs="Arial"/>
          <w:sz w:val="24"/>
          <w:szCs w:val="24"/>
        </w:rPr>
        <w:t>Fernanda Jacinto</w:t>
      </w:r>
      <w:r w:rsidR="002F7377" w:rsidRPr="002F7377">
        <w:rPr>
          <w:rFonts w:ascii="Arial" w:hAnsi="Arial" w:cs="Arial"/>
          <w:sz w:val="24"/>
          <w:szCs w:val="24"/>
        </w:rPr>
        <w:t>– Secretária de Tecnologia, Inovação e Planejamento;</w:t>
      </w:r>
      <w:r w:rsidR="002F7377" w:rsidRPr="00AE4337">
        <w:rPr>
          <w:rFonts w:ascii="Arial" w:hAnsi="Arial" w:cs="Arial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>Sra. Terezinha Miranda Veres – Representante da Câmara de Vereadores;</w:t>
      </w:r>
      <w:r w:rsidR="002F7377" w:rsidRPr="00AE4337">
        <w:rPr>
          <w:rFonts w:ascii="Arial" w:hAnsi="Arial" w:cs="Arial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>Sra. Juliana de Conto – Vice-diretora da Universidade Estadual do Centro-Oeste – UNICENTRO.</w:t>
      </w:r>
      <w:r w:rsidR="002F7377" w:rsidRPr="00AE4337">
        <w:rPr>
          <w:rFonts w:ascii="Arial" w:hAnsi="Arial" w:cs="Arial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>A mesa foi composta pelas autoridades mencionadas. Após sua formação, o cerimonialista passou a palavra aos componentes, que fizeram uso da palavra.</w:t>
      </w:r>
      <w:r w:rsidR="002F7377" w:rsidRPr="00AE4337">
        <w:rPr>
          <w:rFonts w:ascii="Arial" w:hAnsi="Arial" w:cs="Arial"/>
          <w:sz w:val="24"/>
          <w:szCs w:val="24"/>
        </w:rPr>
        <w:t xml:space="preserve"> O Mestre de cerimônia anunci</w:t>
      </w:r>
      <w:r w:rsidR="00E23565">
        <w:rPr>
          <w:rFonts w:ascii="Arial" w:hAnsi="Arial" w:cs="Arial"/>
          <w:sz w:val="24"/>
          <w:szCs w:val="24"/>
        </w:rPr>
        <w:t>ou</w:t>
      </w:r>
      <w:r w:rsidR="002F7377" w:rsidRPr="00AE4337">
        <w:rPr>
          <w:rFonts w:ascii="Arial" w:hAnsi="Arial" w:cs="Arial"/>
          <w:sz w:val="24"/>
          <w:szCs w:val="24"/>
        </w:rPr>
        <w:t xml:space="preserve"> a chegada do </w:t>
      </w:r>
      <w:r w:rsidR="002F7377" w:rsidRPr="00AE4337">
        <w:rPr>
          <w:rFonts w:ascii="Arial" w:hAnsi="Arial" w:cs="Arial"/>
        </w:rPr>
        <w:t xml:space="preserve">Sr. Emiliano Augusto Rocha Gomes – Prefeito Municipal </w:t>
      </w:r>
      <w:r w:rsidR="00064544" w:rsidRPr="00AE4337">
        <w:rPr>
          <w:rFonts w:ascii="Arial" w:hAnsi="Arial" w:cs="Arial"/>
        </w:rPr>
        <w:t xml:space="preserve">que </w:t>
      </w:r>
      <w:r w:rsidR="002F7377" w:rsidRPr="002F7377">
        <w:rPr>
          <w:rFonts w:ascii="Arial" w:hAnsi="Arial" w:cs="Arial"/>
          <w:sz w:val="24"/>
          <w:szCs w:val="24"/>
        </w:rPr>
        <w:t>declarou oficialmente aberta a conferência, desejando um bom trabalho a todos e destacando a importância da participação da sociedade neste processo.</w:t>
      </w:r>
      <w:r w:rsidR="00064544" w:rsidRPr="00AE4337">
        <w:rPr>
          <w:rFonts w:ascii="Arial" w:hAnsi="Arial" w:cs="Arial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>Após sua fala, a palavra foi passada à Sra. Bruna</w:t>
      </w:r>
      <w:r w:rsidR="00064544" w:rsidRPr="00AE4337">
        <w:rPr>
          <w:rFonts w:ascii="Arial" w:hAnsi="Arial" w:cs="Arial"/>
          <w:sz w:val="24"/>
          <w:szCs w:val="24"/>
        </w:rPr>
        <w:t xml:space="preserve"> Fernanda Jacinto</w:t>
      </w:r>
      <w:r w:rsidR="002F7377" w:rsidRPr="002F7377">
        <w:rPr>
          <w:rFonts w:ascii="Arial" w:hAnsi="Arial" w:cs="Arial"/>
          <w:sz w:val="24"/>
          <w:szCs w:val="24"/>
        </w:rPr>
        <w:t>, que destacou o papel transformador da conferência para o município. Em seguida, desfez-se a mesa oficial.</w:t>
      </w:r>
      <w:r w:rsidR="002F7377" w:rsidRPr="00AE4337">
        <w:rPr>
          <w:rFonts w:ascii="Arial" w:hAnsi="Arial" w:cs="Arial"/>
          <w:sz w:val="24"/>
          <w:szCs w:val="24"/>
        </w:rPr>
        <w:t xml:space="preserve"> </w:t>
      </w:r>
      <w:r w:rsidR="00064544" w:rsidRPr="00AE4337">
        <w:rPr>
          <w:rFonts w:ascii="Arial" w:hAnsi="Arial" w:cs="Arial"/>
          <w:sz w:val="24"/>
          <w:szCs w:val="24"/>
        </w:rPr>
        <w:t xml:space="preserve"> </w:t>
      </w:r>
      <w:r w:rsidR="002F7377" w:rsidRPr="002F7377">
        <w:rPr>
          <w:rFonts w:ascii="Arial" w:hAnsi="Arial" w:cs="Arial"/>
          <w:sz w:val="24"/>
          <w:szCs w:val="24"/>
        </w:rPr>
        <w:t xml:space="preserve">O Sr. Sidnei Jorge iniciou a leitura do Regimento Interno da VII Conferência, explicando que, durante a leitura, poderiam ser feitos destaques para análise e votação da plenária. Após a leitura, houve destaque ao Art. 23, sugerindo-se alteração no parágrafo único, </w:t>
      </w:r>
      <w:r w:rsidR="002F7377" w:rsidRPr="002F7377">
        <w:rPr>
          <w:rFonts w:ascii="Arial" w:hAnsi="Arial" w:cs="Arial"/>
          <w:sz w:val="24"/>
          <w:szCs w:val="24"/>
        </w:rPr>
        <w:lastRenderedPageBreak/>
        <w:t>que originalmente rezava:</w:t>
      </w:r>
      <w:r w:rsidR="00064544" w:rsidRPr="00AE433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064544" w:rsidRPr="00AE4337">
        <w:rPr>
          <w:rFonts w:ascii="Arial" w:hAnsi="Arial" w:cs="Arial"/>
        </w:rPr>
        <w:t xml:space="preserve">“Cada um dos Grupos de Trabalho deverá produzir um relatório com, no mínimo, 3 (três) e no máximo 5 (cinco) propostas de políticas municipais relacionadas ao eixo temático correspondente ao Grupo de Trabalho.” </w:t>
      </w:r>
      <w:r w:rsidR="00064544" w:rsidRPr="00064544">
        <w:rPr>
          <w:rFonts w:ascii="Arial" w:hAnsi="Arial" w:cs="Arial"/>
          <w:sz w:val="24"/>
          <w:szCs w:val="24"/>
        </w:rPr>
        <w:t>A nova redação sugerida foi:</w:t>
      </w:r>
      <w:r w:rsidR="00064544" w:rsidRPr="00AE4337">
        <w:rPr>
          <w:rFonts w:ascii="Arial" w:hAnsi="Arial" w:cs="Arial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>“Cada um dos Grupos de Trabalho deverá produzir um relatório com até 5 (cinco) propostas prioritárias de políticas municipais e outras propostas, sem limite, relacionadas ao eixo temático correspondente ao Grupo de Trabalho.”</w:t>
      </w:r>
      <w:r w:rsidR="00E23565">
        <w:rPr>
          <w:rFonts w:ascii="Arial" w:hAnsi="Arial" w:cs="Arial"/>
          <w:sz w:val="24"/>
          <w:szCs w:val="24"/>
        </w:rPr>
        <w:t xml:space="preserve">. </w:t>
      </w:r>
      <w:r w:rsidR="00064544" w:rsidRPr="00064544">
        <w:rPr>
          <w:rFonts w:ascii="Arial" w:hAnsi="Arial" w:cs="Arial"/>
          <w:sz w:val="24"/>
          <w:szCs w:val="24"/>
        </w:rPr>
        <w:t xml:space="preserve">Também foi sugerido o acréscimo da representação da área rural no Conselho Municipal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ConCidade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>, não prevista na Lei Municipal nº 3.061/2010.</w:t>
      </w:r>
      <w:r w:rsidR="00064544" w:rsidRPr="00AE433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064544" w:rsidRPr="00AE4337">
        <w:rPr>
          <w:rFonts w:ascii="Arial" w:hAnsi="Arial" w:cs="Arial"/>
        </w:rPr>
        <w:t xml:space="preserve">Ambas as propostas foram rejeitadas pela plenária, mas o acréscimo do segmento rural será avaliado na próxima revisão da referida lei. </w:t>
      </w:r>
      <w:r w:rsidR="00064544" w:rsidRPr="00064544">
        <w:rPr>
          <w:rFonts w:ascii="Arial" w:hAnsi="Arial" w:cs="Arial"/>
          <w:sz w:val="24"/>
          <w:szCs w:val="24"/>
        </w:rPr>
        <w:t>Na sequência, formou-se a mesa de palestrantes:</w:t>
      </w:r>
      <w:r w:rsidR="00064544" w:rsidRPr="00AE4337">
        <w:rPr>
          <w:rFonts w:ascii="Arial" w:hAnsi="Arial" w:cs="Arial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>Prof. Dr. Luís Paulo Mascarenhas – Coordenador Geral da Superintendência Geral de Desenvolvimento Econômico e Social da Casa Civil, professor da UNICENTRO e do Programa de Doutorado em Desenvolvimento Comunitário;</w:t>
      </w:r>
      <w:r w:rsidR="00064544" w:rsidRPr="00AE4337">
        <w:rPr>
          <w:rFonts w:ascii="Arial" w:hAnsi="Arial" w:cs="Arial"/>
        </w:rPr>
        <w:t xml:space="preserve"> </w:t>
      </w:r>
      <w:r w:rsidR="001F0CC6" w:rsidRPr="00064544">
        <w:rPr>
          <w:rFonts w:ascii="Arial" w:hAnsi="Arial" w:cs="Arial"/>
          <w:sz w:val="24"/>
          <w:szCs w:val="24"/>
        </w:rPr>
        <w:t>Prof.ª</w:t>
      </w:r>
      <w:r w:rsidR="00064544" w:rsidRPr="00064544">
        <w:rPr>
          <w:rFonts w:ascii="Arial" w:hAnsi="Arial" w:cs="Arial"/>
          <w:sz w:val="24"/>
          <w:szCs w:val="24"/>
        </w:rPr>
        <w:t xml:space="preserve"> Fabiana Campos Romanelli – especialista em Gestão, Sustentabilidade e mentora ESG;</w:t>
      </w:r>
      <w:r w:rsidR="00064544" w:rsidRPr="00AE4337">
        <w:rPr>
          <w:rFonts w:ascii="Arial" w:hAnsi="Arial" w:cs="Arial"/>
          <w:sz w:val="24"/>
          <w:szCs w:val="24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Arquiteta e urbanista Debora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Follador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 xml:space="preserve"> – doutora em Gestão Urbana (PUCPR) e em Ordenamento Territorial (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Université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 xml:space="preserve"> Laval, Canadá);</w:t>
      </w:r>
      <w:r w:rsidR="00E23565">
        <w:rPr>
          <w:rFonts w:ascii="Arial" w:hAnsi="Arial" w:cs="Arial"/>
          <w:sz w:val="24"/>
          <w:szCs w:val="24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Patrick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Reydams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>;</w:t>
      </w:r>
      <w:r w:rsidR="00064544" w:rsidRPr="00AE4337">
        <w:rPr>
          <w:rFonts w:ascii="Arial" w:hAnsi="Arial" w:cs="Arial"/>
          <w:sz w:val="24"/>
          <w:szCs w:val="24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>Jonathan Matheus dos Santos – engenheiro florestal, coordenador do Plano Municipal de Arborização Urbana de Irati.</w:t>
      </w:r>
      <w:r w:rsidR="00064544" w:rsidRPr="00AE4337">
        <w:rPr>
          <w:rFonts w:ascii="Arial" w:hAnsi="Arial" w:cs="Arial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Após cada palestra, foi aberto espaço para perguntas do público. Encerrado esse momento, à tarde foram formados os Grupos de Trabalho, que discutiram propostas referentes aos eixos </w:t>
      </w:r>
      <w:r w:rsidR="00E23565" w:rsidRPr="00064544">
        <w:rPr>
          <w:rFonts w:ascii="Arial" w:hAnsi="Arial" w:cs="Arial"/>
          <w:sz w:val="24"/>
          <w:szCs w:val="24"/>
        </w:rPr>
        <w:t>temáticos:</w:t>
      </w:r>
      <w:r w:rsidR="00E23565" w:rsidRPr="00064544">
        <w:rPr>
          <w:rFonts w:ascii="Arial" w:hAnsi="Arial" w:cs="Arial"/>
          <w:b/>
          <w:bCs/>
          <w:sz w:val="24"/>
          <w:szCs w:val="24"/>
        </w:rPr>
        <w:t xml:space="preserve"> Eixo</w:t>
      </w:r>
      <w:r w:rsidR="00064544" w:rsidRPr="00064544">
        <w:rPr>
          <w:rFonts w:ascii="Arial" w:hAnsi="Arial" w:cs="Arial"/>
          <w:b/>
          <w:bCs/>
          <w:sz w:val="24"/>
          <w:szCs w:val="24"/>
        </w:rPr>
        <w:t xml:space="preserve"> 1 – Articulação entre os principais setores urbanos e o planejamento das políticas públicas</w:t>
      </w:r>
      <w:r w:rsidR="00064544" w:rsidRPr="00AE4337">
        <w:rPr>
          <w:rFonts w:ascii="Arial" w:hAnsi="Arial" w:cs="Arial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Coordenador e relator: Sr. João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Felde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 xml:space="preserve"> (Secretaria de Tecnologia, Inovação e Desenvolvimento)</w:t>
      </w:r>
      <w:r w:rsidR="00064544" w:rsidRPr="00AE4337">
        <w:rPr>
          <w:rFonts w:ascii="Arial" w:hAnsi="Arial" w:cs="Arial"/>
          <w:sz w:val="24"/>
          <w:szCs w:val="24"/>
        </w:rPr>
        <w:t xml:space="preserve">. </w:t>
      </w:r>
      <w:r w:rsidR="00064544" w:rsidRPr="00064544">
        <w:rPr>
          <w:rFonts w:ascii="Arial" w:hAnsi="Arial" w:cs="Arial"/>
          <w:b/>
          <w:bCs/>
          <w:sz w:val="24"/>
          <w:szCs w:val="24"/>
        </w:rPr>
        <w:t>Eixo 2 – Gestão Estratégica e Financiamento</w:t>
      </w:r>
      <w:r w:rsidR="00064544" w:rsidRPr="00AE4337">
        <w:rPr>
          <w:rFonts w:ascii="Arial" w:hAnsi="Arial" w:cs="Arial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Coordenadora: Sra.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Rozenilda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Romaniuw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 xml:space="preserve"> Barbara (PMI);</w:t>
      </w:r>
      <w:r w:rsidR="00064544" w:rsidRPr="00AE4337">
        <w:rPr>
          <w:rFonts w:ascii="Arial" w:hAnsi="Arial" w:cs="Arial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Relatora: Sra. Carla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Spak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544" w:rsidRPr="00064544">
        <w:rPr>
          <w:rFonts w:ascii="Arial" w:hAnsi="Arial" w:cs="Arial"/>
          <w:sz w:val="24"/>
          <w:szCs w:val="24"/>
        </w:rPr>
        <w:t>Sobol</w:t>
      </w:r>
      <w:proofErr w:type="spellEnd"/>
      <w:r w:rsidR="00064544" w:rsidRPr="00064544">
        <w:rPr>
          <w:rFonts w:ascii="Arial" w:hAnsi="Arial" w:cs="Arial"/>
          <w:sz w:val="24"/>
          <w:szCs w:val="24"/>
        </w:rPr>
        <w:t>.</w:t>
      </w:r>
      <w:r w:rsidR="00064544" w:rsidRPr="00AE4337">
        <w:rPr>
          <w:rFonts w:ascii="Arial" w:hAnsi="Arial" w:cs="Arial"/>
          <w:sz w:val="24"/>
          <w:szCs w:val="24"/>
        </w:rPr>
        <w:t xml:space="preserve"> </w:t>
      </w:r>
      <w:r w:rsidR="00064544" w:rsidRPr="00AE4337">
        <w:rPr>
          <w:rFonts w:ascii="Arial" w:hAnsi="Arial" w:cs="Arial"/>
          <w:b/>
          <w:bCs/>
          <w:sz w:val="24"/>
          <w:szCs w:val="24"/>
        </w:rPr>
        <w:t xml:space="preserve">Eixo 3 – Temas Transversais: Sustentabilidade Ambiental, Emergências Climáticas, Transformação Digital e Território Inclusivo </w:t>
      </w:r>
      <w:r w:rsidR="00064544" w:rsidRPr="00064544">
        <w:rPr>
          <w:rFonts w:ascii="Arial" w:hAnsi="Arial" w:cs="Arial"/>
          <w:sz w:val="24"/>
          <w:szCs w:val="24"/>
        </w:rPr>
        <w:t>Coordenadoras: Sra. Jaqueline Caetano (Secretária Municipal de Meio Ambiente) e Sra. Patrícia de Paula (Secretaria de Comunicação);</w:t>
      </w:r>
      <w:r w:rsidR="00064544" w:rsidRPr="00AE4337">
        <w:rPr>
          <w:rFonts w:ascii="Arial" w:hAnsi="Arial" w:cs="Arial"/>
          <w:b/>
          <w:bCs/>
          <w:sz w:val="24"/>
          <w:szCs w:val="24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>Relatora: Sra. Jaqueline Caetano.</w:t>
      </w:r>
      <w:r w:rsidR="00064544" w:rsidRPr="00AE4337">
        <w:rPr>
          <w:rFonts w:ascii="Arial" w:hAnsi="Arial" w:cs="Arial"/>
          <w:b/>
          <w:bCs/>
          <w:sz w:val="24"/>
          <w:szCs w:val="24"/>
        </w:rPr>
        <w:t xml:space="preserve"> </w:t>
      </w:r>
      <w:r w:rsidR="00064544" w:rsidRPr="00064544">
        <w:rPr>
          <w:rFonts w:ascii="Arial" w:hAnsi="Arial" w:cs="Arial"/>
          <w:sz w:val="24"/>
          <w:szCs w:val="24"/>
        </w:rPr>
        <w:t xml:space="preserve">O cerimonialista, com o apoio das servidoras Laís Silva, Delma Braz Serenato, Patrícia de Paula e Natália Silva de Mesquita, conduziu a </w:t>
      </w:r>
      <w:r w:rsidR="00064544" w:rsidRPr="00064544">
        <w:rPr>
          <w:rFonts w:ascii="Arial" w:hAnsi="Arial" w:cs="Arial"/>
          <w:sz w:val="24"/>
          <w:szCs w:val="24"/>
        </w:rPr>
        <w:lastRenderedPageBreak/>
        <w:t>plenária para apresentação das propostas. Abaixo, as principais propostas aprovadas por unanimidade (32 votos):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 xml:space="preserve"> Eixo 1: Regularização Fundiária, Água e Mobilidade</w:t>
      </w:r>
      <w:r w:rsidR="002E4F0C" w:rsidRPr="00AE4337">
        <w:rPr>
          <w:rFonts w:ascii="Arial" w:hAnsi="Arial" w:cs="Arial"/>
          <w:sz w:val="24"/>
          <w:szCs w:val="24"/>
        </w:rPr>
        <w:t xml:space="preserve">: </w:t>
      </w:r>
      <w:r w:rsidR="002E4F0C" w:rsidRPr="00997459">
        <w:rPr>
          <w:rFonts w:ascii="Arial" w:hAnsi="Arial" w:cs="Arial"/>
          <w:b/>
          <w:bCs/>
          <w:sz w:val="24"/>
          <w:szCs w:val="24"/>
        </w:rPr>
        <w:t>Problema 1: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 xml:space="preserve"> </w:t>
      </w:r>
      <w:r w:rsidR="002E4F0C" w:rsidRPr="00AE4337">
        <w:rPr>
          <w:rFonts w:ascii="Arial" w:hAnsi="Arial" w:cs="Arial"/>
          <w:sz w:val="24"/>
          <w:szCs w:val="24"/>
        </w:rPr>
        <w:t xml:space="preserve">Pessoas que não possuem a posse do terreno.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Proposta 1</w:t>
      </w:r>
      <w:r w:rsidR="002E4F0C" w:rsidRPr="00AE4337">
        <w:rPr>
          <w:rFonts w:ascii="Arial" w:hAnsi="Arial" w:cs="Arial"/>
          <w:sz w:val="24"/>
          <w:szCs w:val="24"/>
        </w:rPr>
        <w:t>: Continuidade no programa de regularização fundiária já existente realizando o levantamento das propriedades irregulares.</w:t>
      </w:r>
      <w:r w:rsidR="002E4F0C" w:rsidRPr="00AE4337">
        <w:rPr>
          <w:b/>
          <w:bCs/>
        </w:rPr>
        <w:t xml:space="preserve"> </w:t>
      </w:r>
      <w:r w:rsidR="002E4F0C" w:rsidRPr="00AE4337">
        <w:rPr>
          <w:rFonts w:ascii="Arial" w:hAnsi="Arial" w:cs="Arial"/>
          <w:sz w:val="24"/>
          <w:szCs w:val="24"/>
        </w:rPr>
        <w:t xml:space="preserve">(Municipal e Estadual) </w:t>
      </w:r>
      <w:r w:rsidR="002E4F0C" w:rsidRPr="00997459">
        <w:rPr>
          <w:rFonts w:ascii="Arial" w:hAnsi="Arial" w:cs="Arial"/>
          <w:b/>
          <w:bCs/>
          <w:sz w:val="24"/>
          <w:szCs w:val="24"/>
        </w:rPr>
        <w:t>Problema 2: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 xml:space="preserve"> </w:t>
      </w:r>
      <w:r w:rsidR="002E4F0C" w:rsidRPr="00AE4337">
        <w:rPr>
          <w:rFonts w:ascii="Arial" w:hAnsi="Arial" w:cs="Arial"/>
          <w:sz w:val="24"/>
          <w:szCs w:val="24"/>
        </w:rPr>
        <w:t xml:space="preserve">Falta de água.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Proposta 2:</w:t>
      </w:r>
      <w:r w:rsidR="002E4F0C" w:rsidRPr="00AE4337">
        <w:rPr>
          <w:rFonts w:ascii="Arial" w:hAnsi="Arial" w:cs="Arial"/>
          <w:sz w:val="24"/>
          <w:szCs w:val="24"/>
        </w:rPr>
        <w:t xml:space="preserve"> Instalar reservatórios comunitários e ampliar o uso de tecnologias como hidrômetros inteligentes e sensores de pressão para monitoramento em tempo real, criar a Tarifa Zero principalmente em situações de falta de água, adequar o fornecimento/</w:t>
      </w:r>
      <w:r w:rsidR="00E23565">
        <w:rPr>
          <w:rFonts w:ascii="Arial" w:hAnsi="Arial" w:cs="Arial"/>
          <w:sz w:val="24"/>
          <w:szCs w:val="24"/>
        </w:rPr>
        <w:t>t</w:t>
      </w:r>
      <w:r w:rsidR="002E4F0C" w:rsidRPr="00AE4337">
        <w:rPr>
          <w:rFonts w:ascii="Arial" w:hAnsi="Arial" w:cs="Arial"/>
          <w:sz w:val="24"/>
          <w:szCs w:val="24"/>
        </w:rPr>
        <w:t>ratamento de água ao crescimento da cidade</w:t>
      </w:r>
      <w:r w:rsidR="00E23565">
        <w:rPr>
          <w:rFonts w:ascii="Arial" w:hAnsi="Arial" w:cs="Arial"/>
          <w:sz w:val="24"/>
          <w:szCs w:val="24"/>
        </w:rPr>
        <w:t>. E</w:t>
      </w:r>
      <w:r w:rsidR="002E4F0C" w:rsidRPr="00AE4337">
        <w:rPr>
          <w:rFonts w:ascii="Arial" w:hAnsi="Arial" w:cs="Arial"/>
          <w:sz w:val="24"/>
          <w:szCs w:val="24"/>
        </w:rPr>
        <w:t>studar</w:t>
      </w:r>
      <w:r w:rsidR="00E23565">
        <w:rPr>
          <w:rFonts w:ascii="Arial" w:hAnsi="Arial" w:cs="Arial"/>
          <w:sz w:val="24"/>
          <w:szCs w:val="24"/>
        </w:rPr>
        <w:t xml:space="preserve"> l</w:t>
      </w:r>
      <w:r w:rsidR="002E4F0C" w:rsidRPr="00AE4337">
        <w:rPr>
          <w:rFonts w:ascii="Arial" w:hAnsi="Arial" w:cs="Arial"/>
          <w:sz w:val="24"/>
          <w:szCs w:val="24"/>
        </w:rPr>
        <w:t>ei de concessão</w:t>
      </w:r>
      <w:r w:rsidR="00E23565">
        <w:rPr>
          <w:rFonts w:ascii="Arial" w:hAnsi="Arial" w:cs="Arial"/>
          <w:sz w:val="24"/>
          <w:szCs w:val="24"/>
        </w:rPr>
        <w:t>, r</w:t>
      </w:r>
      <w:r w:rsidR="002E4F0C" w:rsidRPr="00AE4337">
        <w:rPr>
          <w:rFonts w:ascii="Arial" w:hAnsi="Arial" w:cs="Arial"/>
          <w:sz w:val="24"/>
          <w:szCs w:val="24"/>
        </w:rPr>
        <w:t xml:space="preserve">ealizando uma interlocução com a Sanepar, Governo do Estado e ministério Público buscando melhorara a concessão com a Sanepar para ampliação da rede. 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Eixo 2: Gestão Estratégica e Financiamento</w:t>
      </w:r>
      <w:r w:rsidR="002E4F0C" w:rsidRPr="00AE4337">
        <w:rPr>
          <w:rFonts w:ascii="Arial" w:hAnsi="Arial" w:cs="Arial"/>
          <w:sz w:val="24"/>
          <w:szCs w:val="24"/>
        </w:rPr>
        <w:t>:</w:t>
      </w:r>
      <w:r w:rsidR="00997459">
        <w:rPr>
          <w:rFonts w:ascii="Arial" w:hAnsi="Arial" w:cs="Arial"/>
          <w:sz w:val="24"/>
          <w:szCs w:val="24"/>
        </w:rPr>
        <w:t xml:space="preserve"> </w:t>
      </w:r>
      <w:r w:rsidR="00997459" w:rsidRPr="00997459">
        <w:rPr>
          <w:rFonts w:ascii="Arial" w:hAnsi="Arial" w:cs="Arial"/>
          <w:b/>
          <w:bCs/>
          <w:sz w:val="24"/>
          <w:szCs w:val="24"/>
        </w:rPr>
        <w:t>Problema 1:</w:t>
      </w:r>
      <w:r w:rsidR="00997459">
        <w:rPr>
          <w:rFonts w:ascii="Arial" w:hAnsi="Arial" w:cs="Arial"/>
          <w:sz w:val="24"/>
          <w:szCs w:val="24"/>
        </w:rPr>
        <w:t xml:space="preserve"> </w:t>
      </w:r>
      <w:r w:rsidR="00997459" w:rsidRPr="00997459">
        <w:rPr>
          <w:rFonts w:ascii="Arial" w:hAnsi="Arial" w:cs="Arial"/>
          <w:sz w:val="24"/>
          <w:szCs w:val="24"/>
        </w:rPr>
        <w:t>Falta de recurso para demandas</w:t>
      </w:r>
      <w:r w:rsidR="00997459">
        <w:rPr>
          <w:rFonts w:ascii="Arial" w:hAnsi="Arial" w:cs="Arial"/>
          <w:sz w:val="24"/>
          <w:szCs w:val="24"/>
        </w:rPr>
        <w:t xml:space="preserve">.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Proposta1:</w:t>
      </w:r>
      <w:r w:rsidR="002E4F0C" w:rsidRPr="00AE4337">
        <w:rPr>
          <w:rFonts w:ascii="Arial" w:hAnsi="Arial" w:cs="Arial"/>
          <w:sz w:val="24"/>
          <w:szCs w:val="24"/>
        </w:rPr>
        <w:t xml:space="preserve"> Criar um núcleo municipal de captação de recursos externos (estaduais, federais e internacionais), com técnicos especializados em editais e projetos (proposta municipal e estadual). </w:t>
      </w:r>
      <w:r w:rsidR="002E4F0C" w:rsidRPr="00E23565">
        <w:rPr>
          <w:rFonts w:ascii="Arial" w:hAnsi="Arial" w:cs="Arial"/>
          <w:b/>
          <w:bCs/>
          <w:sz w:val="24"/>
          <w:szCs w:val="24"/>
        </w:rPr>
        <w:t>Problema 2:</w:t>
      </w:r>
      <w:r w:rsidR="002E4F0C" w:rsidRPr="00AE4337">
        <w:rPr>
          <w:rFonts w:ascii="Arial" w:hAnsi="Arial" w:cs="Arial"/>
          <w:sz w:val="24"/>
          <w:szCs w:val="24"/>
        </w:rPr>
        <w:t xml:space="preserve"> Concentração urbana.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Proposta 2:</w:t>
      </w:r>
      <w:r w:rsidR="002E4F0C" w:rsidRPr="00AE4337">
        <w:rPr>
          <w:rFonts w:ascii="Arial" w:hAnsi="Arial" w:cs="Arial"/>
          <w:sz w:val="24"/>
          <w:szCs w:val="24"/>
        </w:rPr>
        <w:t xml:space="preserve"> Incentivar a ocupação de áreas periféricas com infraestrutura mínima</w:t>
      </w:r>
      <w:r w:rsidR="00E23565">
        <w:rPr>
          <w:rFonts w:ascii="Arial" w:hAnsi="Arial" w:cs="Arial"/>
          <w:sz w:val="24"/>
          <w:szCs w:val="24"/>
        </w:rPr>
        <w:t>,</w:t>
      </w:r>
      <w:r w:rsidR="002E4F0C" w:rsidRPr="00AE4337">
        <w:rPr>
          <w:rFonts w:ascii="Arial" w:hAnsi="Arial" w:cs="Arial"/>
          <w:sz w:val="24"/>
          <w:szCs w:val="24"/>
        </w:rPr>
        <w:t xml:space="preserve"> garantida por meio de programas de habitação popular descentralizados. </w:t>
      </w:r>
      <w:r w:rsidR="002E4F0C" w:rsidRPr="00E23565">
        <w:rPr>
          <w:rFonts w:ascii="Arial" w:hAnsi="Arial" w:cs="Arial"/>
          <w:b/>
          <w:bCs/>
          <w:sz w:val="24"/>
          <w:szCs w:val="24"/>
        </w:rPr>
        <w:t>Problema 3:</w:t>
      </w:r>
      <w:r w:rsidR="002E4F0C" w:rsidRPr="00AE4337">
        <w:rPr>
          <w:rFonts w:ascii="Arial" w:hAnsi="Arial" w:cs="Arial"/>
          <w:sz w:val="24"/>
          <w:szCs w:val="24"/>
        </w:rPr>
        <w:t xml:space="preserve"> Capacidade técnica para captação de recursos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. Proposta 3</w:t>
      </w:r>
      <w:r w:rsidR="002E4F0C" w:rsidRPr="00AE4337">
        <w:rPr>
          <w:rFonts w:ascii="Arial" w:hAnsi="Arial" w:cs="Arial"/>
          <w:sz w:val="24"/>
          <w:szCs w:val="24"/>
        </w:rPr>
        <w:t xml:space="preserve">: Instituir um programa contínuo de capacitação de servidores em gestão de projetos, uso de plataformas de convênios e prestação de contas. </w:t>
      </w:r>
      <w:r w:rsidR="002E4F0C" w:rsidRPr="00E23565">
        <w:rPr>
          <w:rFonts w:ascii="Arial" w:hAnsi="Arial" w:cs="Arial"/>
          <w:b/>
          <w:bCs/>
          <w:sz w:val="24"/>
          <w:szCs w:val="24"/>
        </w:rPr>
        <w:t>Problema 4:</w:t>
      </w:r>
      <w:r w:rsidR="002E4F0C" w:rsidRPr="00AE4337">
        <w:rPr>
          <w:rFonts w:ascii="Arial" w:hAnsi="Arial" w:cs="Arial"/>
          <w:sz w:val="24"/>
          <w:szCs w:val="24"/>
        </w:rPr>
        <w:t xml:space="preserve"> Falta de infraestrutura básica, iluminação saneamento básico e pavimentação.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Proposta 4</w:t>
      </w:r>
      <w:r w:rsidR="002E4F0C" w:rsidRPr="00AE4337">
        <w:rPr>
          <w:rFonts w:ascii="Arial" w:hAnsi="Arial" w:cs="Arial"/>
          <w:sz w:val="24"/>
          <w:szCs w:val="24"/>
        </w:rPr>
        <w:t xml:space="preserve">: Elaborar um Plano Municipal de Infraestrutura com metas anuais e investimentos escalonados, priorizando bairros mais carentes. </w:t>
      </w:r>
      <w:r w:rsidR="002E4F0C" w:rsidRPr="00E23565">
        <w:rPr>
          <w:rFonts w:ascii="Arial" w:hAnsi="Arial" w:cs="Arial"/>
          <w:b/>
          <w:bCs/>
          <w:sz w:val="24"/>
          <w:szCs w:val="24"/>
        </w:rPr>
        <w:t>Problema 5:</w:t>
      </w:r>
      <w:r w:rsidR="002E4F0C" w:rsidRPr="00AE4337">
        <w:rPr>
          <w:rFonts w:ascii="Arial" w:hAnsi="Arial" w:cs="Arial"/>
          <w:sz w:val="24"/>
          <w:szCs w:val="24"/>
        </w:rPr>
        <w:t xml:space="preserve"> Colapso de mão de obra básica capacitada. </w:t>
      </w:r>
      <w:r w:rsidR="002E4F0C" w:rsidRPr="00AE4337">
        <w:rPr>
          <w:rFonts w:ascii="Arial" w:hAnsi="Arial" w:cs="Arial"/>
          <w:b/>
          <w:bCs/>
          <w:sz w:val="24"/>
          <w:szCs w:val="24"/>
        </w:rPr>
        <w:t>Proposta 5:</w:t>
      </w:r>
      <w:r w:rsidR="002E4F0C" w:rsidRPr="00AE4337">
        <w:rPr>
          <w:rFonts w:ascii="Arial" w:hAnsi="Arial" w:cs="Arial"/>
          <w:sz w:val="24"/>
          <w:szCs w:val="24"/>
        </w:rPr>
        <w:t xml:space="preserve"> Promover cursos técnicos gratuitos (em parceria com o SENAI e I</w:t>
      </w:r>
      <w:r w:rsidR="00DD2602">
        <w:rPr>
          <w:rFonts w:ascii="Arial" w:hAnsi="Arial" w:cs="Arial"/>
          <w:sz w:val="24"/>
          <w:szCs w:val="24"/>
        </w:rPr>
        <w:t>nstitutos</w:t>
      </w:r>
      <w:r w:rsidR="002E4F0C" w:rsidRPr="00AE4337">
        <w:rPr>
          <w:rFonts w:ascii="Arial" w:hAnsi="Arial" w:cs="Arial"/>
          <w:sz w:val="24"/>
          <w:szCs w:val="24"/>
        </w:rPr>
        <w:t xml:space="preserve">) voltados a demandas locais (obras, saneamento, eletricidade).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Eixo 3:</w:t>
      </w:r>
      <w:r w:rsidR="0020757B" w:rsidRPr="00AE4337">
        <w:rPr>
          <w:b/>
          <w:bCs/>
        </w:rPr>
        <w:t xml:space="preserve">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Grandes temas transversais: sustentabilidade ambiental e emergências climáticas, transformação digital e território inclusivo e com justiça social</w:t>
      </w:r>
      <w:r w:rsidR="0020757B" w:rsidRPr="00AE4337">
        <w:rPr>
          <w:rFonts w:ascii="Arial" w:hAnsi="Arial" w:cs="Arial"/>
          <w:sz w:val="24"/>
          <w:szCs w:val="24"/>
        </w:rPr>
        <w:t xml:space="preserve">: </w:t>
      </w:r>
      <w:r w:rsidR="0020757B" w:rsidRPr="00DD2602">
        <w:rPr>
          <w:rFonts w:ascii="Arial" w:hAnsi="Arial" w:cs="Arial"/>
          <w:b/>
          <w:bCs/>
          <w:sz w:val="24"/>
          <w:szCs w:val="24"/>
        </w:rPr>
        <w:t>Problema</w:t>
      </w:r>
      <w:r w:rsidR="00DD2602" w:rsidRPr="00DD2602">
        <w:rPr>
          <w:rFonts w:ascii="Arial" w:hAnsi="Arial" w:cs="Arial"/>
          <w:b/>
          <w:bCs/>
          <w:sz w:val="24"/>
          <w:szCs w:val="24"/>
        </w:rPr>
        <w:t>1</w:t>
      </w:r>
      <w:r w:rsidR="00292AFA">
        <w:rPr>
          <w:rFonts w:ascii="Arial" w:hAnsi="Arial" w:cs="Arial"/>
          <w:b/>
          <w:bCs/>
          <w:sz w:val="24"/>
          <w:szCs w:val="24"/>
        </w:rPr>
        <w:t xml:space="preserve"> (Tecnologia)</w:t>
      </w:r>
      <w:r w:rsidR="0020757B" w:rsidRPr="00DD2602">
        <w:rPr>
          <w:rFonts w:ascii="Arial" w:hAnsi="Arial" w:cs="Arial"/>
          <w:b/>
          <w:bCs/>
          <w:sz w:val="24"/>
          <w:szCs w:val="24"/>
        </w:rPr>
        <w:t>:</w:t>
      </w:r>
      <w:r w:rsidR="0020757B" w:rsidRPr="00AE4337">
        <w:rPr>
          <w:rFonts w:ascii="Arial" w:hAnsi="Arial" w:cs="Arial"/>
          <w:sz w:val="24"/>
          <w:szCs w:val="24"/>
        </w:rPr>
        <w:t xml:space="preserve"> Mobilidade urbana.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 xml:space="preserve">Proposta 1: </w:t>
      </w:r>
      <w:r w:rsidR="0020757B" w:rsidRPr="00AE4337">
        <w:rPr>
          <w:rFonts w:ascii="Arial" w:hAnsi="Arial" w:cs="Arial"/>
          <w:sz w:val="24"/>
          <w:szCs w:val="24"/>
        </w:rPr>
        <w:t xml:space="preserve">Implantar plano diretor de mobilidade urbana realizando um processo licitatório de contratação de empresas </w:t>
      </w:r>
      <w:r w:rsidR="0020757B" w:rsidRPr="00AE4337">
        <w:rPr>
          <w:rFonts w:ascii="Arial" w:hAnsi="Arial" w:cs="Arial"/>
          <w:sz w:val="24"/>
          <w:szCs w:val="24"/>
        </w:rPr>
        <w:lastRenderedPageBreak/>
        <w:t>para elaborar o plano diretor.</w:t>
      </w:r>
      <w:r w:rsidR="0020757B" w:rsidRPr="00F36F60">
        <w:t xml:space="preserve"> </w:t>
      </w:r>
      <w:r w:rsidR="00DD2602" w:rsidRPr="00DD2602">
        <w:rPr>
          <w:rFonts w:ascii="Arial" w:hAnsi="Arial" w:cs="Arial"/>
          <w:b/>
          <w:bCs/>
          <w:sz w:val="24"/>
          <w:szCs w:val="24"/>
        </w:rPr>
        <w:t xml:space="preserve">Problema </w:t>
      </w:r>
      <w:r w:rsidR="00DD2602">
        <w:rPr>
          <w:rFonts w:ascii="Arial" w:hAnsi="Arial" w:cs="Arial"/>
          <w:b/>
          <w:bCs/>
          <w:sz w:val="24"/>
          <w:szCs w:val="24"/>
        </w:rPr>
        <w:t>2</w:t>
      </w:r>
      <w:r w:rsidR="00292AFA">
        <w:rPr>
          <w:rFonts w:ascii="Arial" w:hAnsi="Arial" w:cs="Arial"/>
          <w:b/>
          <w:bCs/>
          <w:sz w:val="24"/>
          <w:szCs w:val="24"/>
        </w:rPr>
        <w:t xml:space="preserve"> (Tecnologia)</w:t>
      </w:r>
      <w:r w:rsidR="00DD2602" w:rsidRPr="00DD2602">
        <w:rPr>
          <w:rFonts w:ascii="Arial" w:hAnsi="Arial" w:cs="Arial"/>
          <w:b/>
          <w:bCs/>
          <w:sz w:val="24"/>
          <w:szCs w:val="24"/>
        </w:rPr>
        <w:t>:</w:t>
      </w:r>
      <w:r w:rsidR="00DD2602" w:rsidRPr="00AE4337">
        <w:rPr>
          <w:rFonts w:ascii="Arial" w:hAnsi="Arial" w:cs="Arial"/>
          <w:sz w:val="24"/>
          <w:szCs w:val="24"/>
        </w:rPr>
        <w:t xml:space="preserve"> </w:t>
      </w:r>
      <w:r w:rsidR="0020757B" w:rsidRPr="00AE4337">
        <w:rPr>
          <w:rFonts w:ascii="Arial" w:hAnsi="Arial" w:cs="Arial"/>
          <w:sz w:val="24"/>
          <w:szCs w:val="24"/>
        </w:rPr>
        <w:t>Acesso à tecnologia</w:t>
      </w:r>
      <w:r w:rsidR="00292AFA">
        <w:rPr>
          <w:rFonts w:ascii="Arial" w:hAnsi="Arial" w:cs="Arial"/>
          <w:sz w:val="24"/>
          <w:szCs w:val="24"/>
        </w:rPr>
        <w:t>.</w:t>
      </w:r>
      <w:r w:rsidR="0020757B" w:rsidRPr="00AE4337">
        <w:rPr>
          <w:rFonts w:ascii="Arial" w:hAnsi="Arial" w:cs="Arial"/>
          <w:sz w:val="24"/>
          <w:szCs w:val="24"/>
        </w:rPr>
        <w:t xml:space="preserve">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 xml:space="preserve">Proposta 2: </w:t>
      </w:r>
      <w:r w:rsidR="0020757B" w:rsidRPr="00AE4337">
        <w:rPr>
          <w:rFonts w:ascii="Arial" w:hAnsi="Arial" w:cs="Arial"/>
          <w:sz w:val="24"/>
          <w:szCs w:val="24"/>
        </w:rPr>
        <w:t xml:space="preserve">Capacitação para o uso da tecnologia, investir em infraestrutura. </w:t>
      </w:r>
      <w:r w:rsidR="0020757B" w:rsidRPr="00DD2602">
        <w:rPr>
          <w:rFonts w:ascii="Arial" w:hAnsi="Arial" w:cs="Arial"/>
          <w:b/>
          <w:bCs/>
          <w:sz w:val="24"/>
          <w:szCs w:val="24"/>
        </w:rPr>
        <w:t>Problema 3</w:t>
      </w:r>
      <w:r w:rsidR="00292AFA">
        <w:rPr>
          <w:rFonts w:ascii="Arial" w:hAnsi="Arial" w:cs="Arial"/>
          <w:b/>
          <w:bCs/>
          <w:sz w:val="24"/>
          <w:szCs w:val="24"/>
        </w:rPr>
        <w:t xml:space="preserve"> (Tecnologia)</w:t>
      </w:r>
      <w:r w:rsidR="0020757B" w:rsidRPr="00DD2602">
        <w:rPr>
          <w:rFonts w:ascii="Arial" w:hAnsi="Arial" w:cs="Arial"/>
          <w:b/>
          <w:bCs/>
          <w:sz w:val="24"/>
          <w:szCs w:val="24"/>
        </w:rPr>
        <w:t>:</w:t>
      </w:r>
      <w:r w:rsidR="0020757B" w:rsidRPr="00AE4337">
        <w:rPr>
          <w:rFonts w:ascii="Arial" w:hAnsi="Arial" w:cs="Arial"/>
          <w:sz w:val="24"/>
          <w:szCs w:val="24"/>
        </w:rPr>
        <w:t xml:space="preserve"> Falta de água potável em vários pontos da cidade.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Proposta 3</w:t>
      </w:r>
      <w:r w:rsidR="0020757B" w:rsidRPr="00AE4337">
        <w:rPr>
          <w:rFonts w:ascii="Arial" w:hAnsi="Arial" w:cs="Arial"/>
          <w:sz w:val="24"/>
          <w:szCs w:val="24"/>
        </w:rPr>
        <w:t>: Utilizar sensores para controle de vazamentos e perdas, implementação tecnológica para captação/distribuição e reservação de água bem como rever o estudo hídrico feito pelo município no ano de 2024 (</w:t>
      </w:r>
      <w:r w:rsidR="00DD2602">
        <w:rPr>
          <w:rFonts w:ascii="Arial" w:hAnsi="Arial" w:cs="Arial"/>
          <w:sz w:val="24"/>
          <w:szCs w:val="24"/>
        </w:rPr>
        <w:t>p</w:t>
      </w:r>
      <w:r w:rsidR="0020757B" w:rsidRPr="00AE4337">
        <w:rPr>
          <w:rFonts w:ascii="Arial" w:hAnsi="Arial" w:cs="Arial"/>
          <w:sz w:val="24"/>
          <w:szCs w:val="24"/>
        </w:rPr>
        <w:t>roposta municipal e estadual)</w:t>
      </w:r>
      <w:r w:rsidR="00DD2602">
        <w:rPr>
          <w:rFonts w:ascii="Arial" w:hAnsi="Arial" w:cs="Arial"/>
          <w:sz w:val="24"/>
          <w:szCs w:val="24"/>
        </w:rPr>
        <w:t>.</w:t>
      </w:r>
      <w:r w:rsidR="0020757B" w:rsidRPr="00AE4337">
        <w:rPr>
          <w:rFonts w:ascii="Arial" w:hAnsi="Arial" w:cs="Arial"/>
          <w:sz w:val="24"/>
          <w:szCs w:val="24"/>
        </w:rPr>
        <w:t xml:space="preserve"> </w:t>
      </w:r>
      <w:r w:rsidR="00292AFA" w:rsidRPr="00292AFA">
        <w:rPr>
          <w:rFonts w:ascii="Arial" w:hAnsi="Arial" w:cs="Arial"/>
          <w:b/>
          <w:bCs/>
          <w:sz w:val="24"/>
          <w:szCs w:val="24"/>
        </w:rPr>
        <w:t>Problema 4</w:t>
      </w:r>
      <w:r w:rsidR="00292AFA">
        <w:rPr>
          <w:rFonts w:ascii="Arial" w:hAnsi="Arial" w:cs="Arial"/>
          <w:b/>
          <w:bCs/>
          <w:sz w:val="24"/>
          <w:szCs w:val="24"/>
        </w:rPr>
        <w:t xml:space="preserve"> (Tecnologia)</w:t>
      </w:r>
      <w:r w:rsidR="00292AFA" w:rsidRPr="00292AFA">
        <w:rPr>
          <w:rFonts w:ascii="Arial" w:hAnsi="Arial" w:cs="Arial"/>
          <w:b/>
          <w:bCs/>
          <w:sz w:val="24"/>
          <w:szCs w:val="24"/>
        </w:rPr>
        <w:t>:</w:t>
      </w:r>
      <w:r w:rsidR="00292AFA">
        <w:rPr>
          <w:rFonts w:ascii="Arial" w:hAnsi="Arial" w:cs="Arial"/>
          <w:sz w:val="24"/>
          <w:szCs w:val="24"/>
        </w:rPr>
        <w:t xml:space="preserve"> Carência de uma segunda língua internacional.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Proposta 4</w:t>
      </w:r>
      <w:r w:rsidR="0020757B" w:rsidRPr="00AE4337">
        <w:rPr>
          <w:rFonts w:ascii="Arial" w:hAnsi="Arial" w:cs="Arial"/>
          <w:sz w:val="24"/>
          <w:szCs w:val="24"/>
        </w:rPr>
        <w:t>: Implantar uma segunda língua no ensino fundamental 1 no tempo integral,</w:t>
      </w:r>
      <w:r w:rsidR="00292AFA">
        <w:rPr>
          <w:rFonts w:ascii="Arial" w:hAnsi="Arial" w:cs="Arial"/>
          <w:sz w:val="24"/>
          <w:szCs w:val="24"/>
        </w:rPr>
        <w:t xml:space="preserve"> </w:t>
      </w:r>
      <w:r w:rsidR="0020757B" w:rsidRPr="00AE4337">
        <w:rPr>
          <w:rFonts w:ascii="Arial" w:hAnsi="Arial" w:cs="Arial"/>
          <w:sz w:val="24"/>
          <w:szCs w:val="24"/>
        </w:rPr>
        <w:t xml:space="preserve">realizar investimentos para docentes e realizar parcerias com as instituições de ensino (escolas digitais). </w:t>
      </w:r>
      <w:r w:rsidR="00292AFA" w:rsidRPr="00292AFA">
        <w:rPr>
          <w:rFonts w:ascii="Arial" w:hAnsi="Arial" w:cs="Arial"/>
          <w:b/>
          <w:bCs/>
          <w:sz w:val="24"/>
          <w:szCs w:val="24"/>
        </w:rPr>
        <w:t>Problema 5 (Meio Ambiente):</w:t>
      </w:r>
      <w:r w:rsidR="00292AFA">
        <w:rPr>
          <w:rFonts w:ascii="Arial" w:hAnsi="Arial" w:cs="Arial"/>
          <w:sz w:val="24"/>
          <w:szCs w:val="24"/>
        </w:rPr>
        <w:t xml:space="preserve"> Resíduos e sólidos.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Proposta 5</w:t>
      </w:r>
      <w:r w:rsidR="0020757B" w:rsidRPr="00AE4337">
        <w:rPr>
          <w:rFonts w:ascii="Arial" w:hAnsi="Arial" w:cs="Arial"/>
          <w:sz w:val="24"/>
          <w:szCs w:val="24"/>
        </w:rPr>
        <w:t xml:space="preserve">: Implantar ecopontos nos bairros, criar sistema de coleta seletiva com incentivos (como descontos em contas) e firmar parcerias com cooperativas de recicladores e regulamentação das leis que tratam PGRSU (Plano de Gestão de Recursos Sólidos Urbanos). </w:t>
      </w:r>
      <w:r w:rsidR="00292AFA" w:rsidRPr="00292AFA">
        <w:rPr>
          <w:rFonts w:ascii="Arial" w:hAnsi="Arial" w:cs="Arial"/>
          <w:b/>
          <w:bCs/>
          <w:sz w:val="24"/>
          <w:szCs w:val="24"/>
        </w:rPr>
        <w:t>Problema 6 (Meio Ambiente):</w:t>
      </w:r>
      <w:r w:rsidR="00292AFA">
        <w:rPr>
          <w:rFonts w:ascii="Arial" w:hAnsi="Arial" w:cs="Arial"/>
          <w:sz w:val="24"/>
          <w:szCs w:val="24"/>
        </w:rPr>
        <w:t xml:space="preserve"> </w:t>
      </w:r>
      <w:r w:rsidR="0020757B" w:rsidRPr="00AE4337">
        <w:rPr>
          <w:rFonts w:ascii="Arial" w:hAnsi="Arial" w:cs="Arial"/>
          <w:sz w:val="24"/>
          <w:szCs w:val="24"/>
        </w:rPr>
        <w:t xml:space="preserve">Enxurradas. </w:t>
      </w:r>
      <w:r w:rsidR="00292AFA">
        <w:rPr>
          <w:rFonts w:ascii="Arial" w:hAnsi="Arial" w:cs="Arial"/>
          <w:b/>
          <w:bCs/>
          <w:sz w:val="24"/>
          <w:szCs w:val="24"/>
        </w:rPr>
        <w:t>P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roposta 6:</w:t>
      </w:r>
      <w:r w:rsidR="0020757B" w:rsidRPr="00AE4337">
        <w:rPr>
          <w:rFonts w:ascii="Arial" w:hAnsi="Arial" w:cs="Arial"/>
          <w:sz w:val="24"/>
          <w:szCs w:val="24"/>
        </w:rPr>
        <w:t xml:space="preserve"> Construir jardins</w:t>
      </w:r>
      <w:r w:rsidR="00292AFA">
        <w:rPr>
          <w:rFonts w:ascii="Arial" w:hAnsi="Arial" w:cs="Arial"/>
          <w:sz w:val="24"/>
          <w:szCs w:val="24"/>
        </w:rPr>
        <w:t>,</w:t>
      </w:r>
      <w:r w:rsidR="0020757B" w:rsidRPr="00AE4337">
        <w:rPr>
          <w:rFonts w:ascii="Arial" w:hAnsi="Arial" w:cs="Arial"/>
          <w:sz w:val="24"/>
          <w:szCs w:val="24"/>
        </w:rPr>
        <w:t xml:space="preserve"> áreas verdes permeáveis</w:t>
      </w:r>
      <w:r w:rsidR="00292AFA">
        <w:rPr>
          <w:rFonts w:ascii="Arial" w:hAnsi="Arial" w:cs="Arial"/>
          <w:sz w:val="24"/>
          <w:szCs w:val="24"/>
        </w:rPr>
        <w:t xml:space="preserve"> e b</w:t>
      </w:r>
      <w:r w:rsidR="00292AFA" w:rsidRPr="00AE4337">
        <w:rPr>
          <w:rFonts w:ascii="Arial" w:hAnsi="Arial" w:cs="Arial"/>
          <w:sz w:val="24"/>
          <w:szCs w:val="24"/>
        </w:rPr>
        <w:t xml:space="preserve">acias de </w:t>
      </w:r>
      <w:r w:rsidR="00292AFA">
        <w:rPr>
          <w:rFonts w:ascii="Arial" w:hAnsi="Arial" w:cs="Arial"/>
          <w:sz w:val="24"/>
          <w:szCs w:val="24"/>
        </w:rPr>
        <w:t>c</w:t>
      </w:r>
      <w:r w:rsidR="00292AFA" w:rsidRPr="00AE4337">
        <w:rPr>
          <w:rFonts w:ascii="Arial" w:hAnsi="Arial" w:cs="Arial"/>
          <w:sz w:val="24"/>
          <w:szCs w:val="24"/>
        </w:rPr>
        <w:t>ontenção</w:t>
      </w:r>
      <w:r w:rsidR="0020757B" w:rsidRPr="00AE4337">
        <w:rPr>
          <w:rFonts w:ascii="Arial" w:hAnsi="Arial" w:cs="Arial"/>
          <w:sz w:val="24"/>
          <w:szCs w:val="24"/>
        </w:rPr>
        <w:t xml:space="preserve"> em pontos críticos. </w:t>
      </w:r>
      <w:r w:rsidR="0020757B" w:rsidRPr="00292AFA">
        <w:rPr>
          <w:rFonts w:ascii="Arial" w:hAnsi="Arial" w:cs="Arial"/>
          <w:b/>
          <w:bCs/>
          <w:sz w:val="24"/>
          <w:szCs w:val="24"/>
        </w:rPr>
        <w:t>Problema 7</w:t>
      </w:r>
      <w:r w:rsidR="00BD4400">
        <w:rPr>
          <w:rFonts w:ascii="Arial" w:hAnsi="Arial" w:cs="Arial"/>
          <w:b/>
          <w:bCs/>
          <w:sz w:val="24"/>
          <w:szCs w:val="24"/>
        </w:rPr>
        <w:t xml:space="preserve"> (Meio Ambiente)</w:t>
      </w:r>
      <w:r w:rsidR="0020757B" w:rsidRPr="00292AFA">
        <w:rPr>
          <w:rFonts w:ascii="Arial" w:hAnsi="Arial" w:cs="Arial"/>
          <w:b/>
          <w:bCs/>
          <w:sz w:val="24"/>
          <w:szCs w:val="24"/>
        </w:rPr>
        <w:t>:</w:t>
      </w:r>
      <w:r w:rsidR="0020757B" w:rsidRPr="00AE4337">
        <w:rPr>
          <w:rFonts w:ascii="Arial" w:hAnsi="Arial" w:cs="Arial"/>
          <w:sz w:val="24"/>
          <w:szCs w:val="24"/>
        </w:rPr>
        <w:t xml:space="preserve"> Segurança nos adensamentos populacionais. </w:t>
      </w:r>
      <w:r w:rsidR="0020757B" w:rsidRPr="00AE4337">
        <w:rPr>
          <w:rFonts w:ascii="Arial" w:hAnsi="Arial" w:cs="Arial"/>
          <w:b/>
          <w:bCs/>
          <w:sz w:val="24"/>
          <w:szCs w:val="24"/>
        </w:rPr>
        <w:t>Proposta 7:</w:t>
      </w:r>
      <w:r w:rsidR="0020757B" w:rsidRPr="00AE4337">
        <w:rPr>
          <w:rFonts w:ascii="Arial" w:hAnsi="Arial" w:cs="Arial"/>
          <w:sz w:val="24"/>
          <w:szCs w:val="24"/>
        </w:rPr>
        <w:t xml:space="preserve"> Criar centros comunitários integrados com esporte, cultura e formação cidadã, programas com núcleos familiares, além da instalação de iluminação pública inteligente e rondas comunitárias em parceria com a PM.</w:t>
      </w:r>
      <w:r w:rsidR="0020757B" w:rsidRPr="0020757B">
        <w:t xml:space="preserve"> </w:t>
      </w:r>
      <w:r w:rsidR="0020757B" w:rsidRPr="00AE4337">
        <w:rPr>
          <w:rFonts w:ascii="Arial" w:hAnsi="Arial" w:cs="Arial"/>
          <w:sz w:val="24"/>
          <w:szCs w:val="24"/>
        </w:rPr>
        <w:t>Não houve moções apresentadas pela plenária. Em seguida, foram eleitas as entidades para compor o Conselho da Cidade (</w:t>
      </w:r>
      <w:proofErr w:type="spellStart"/>
      <w:r w:rsidR="0020757B" w:rsidRPr="00AE4337">
        <w:rPr>
          <w:rFonts w:ascii="Arial" w:hAnsi="Arial" w:cs="Arial"/>
          <w:sz w:val="24"/>
          <w:szCs w:val="24"/>
        </w:rPr>
        <w:t>ConCidade</w:t>
      </w:r>
      <w:proofErr w:type="spellEnd"/>
      <w:r w:rsidR="0020757B" w:rsidRPr="00AE4337">
        <w:rPr>
          <w:rFonts w:ascii="Arial" w:hAnsi="Arial" w:cs="Arial"/>
          <w:sz w:val="24"/>
          <w:szCs w:val="24"/>
        </w:rPr>
        <w:t>) para a gestão de maio de 2025 até a próxima conferência, conforme previsto na Lei nº 3.061/2010 e suas alterações. Foram eleitos representantes do poder público (municipal, estadual e federal) e da sociedade civil organizada, abrangendo secretarias, entidades empresariais, sindicais, acadêmicas, profissionais, ONGs e movimentos sociais. Lions Club e Rotary candidataram-se, mas</w:t>
      </w:r>
      <w:r w:rsidR="00AE4337">
        <w:rPr>
          <w:rFonts w:ascii="Arial" w:hAnsi="Arial" w:cs="Arial"/>
          <w:sz w:val="24"/>
          <w:szCs w:val="24"/>
        </w:rPr>
        <w:t xml:space="preserve"> conforme o regimento da 6º </w:t>
      </w:r>
      <w:r w:rsidR="00292AFA">
        <w:rPr>
          <w:rFonts w:ascii="Arial" w:hAnsi="Arial" w:cs="Arial"/>
          <w:sz w:val="24"/>
          <w:szCs w:val="24"/>
        </w:rPr>
        <w:t>Conferência</w:t>
      </w:r>
      <w:r w:rsidR="00AE4337">
        <w:rPr>
          <w:rFonts w:ascii="Arial" w:hAnsi="Arial" w:cs="Arial"/>
          <w:sz w:val="24"/>
          <w:szCs w:val="24"/>
        </w:rPr>
        <w:t xml:space="preserve"> </w:t>
      </w:r>
      <w:r w:rsidR="00292AFA">
        <w:rPr>
          <w:rFonts w:ascii="Arial" w:hAnsi="Arial" w:cs="Arial"/>
          <w:sz w:val="24"/>
          <w:szCs w:val="24"/>
        </w:rPr>
        <w:t>Nacional Art.</w:t>
      </w:r>
      <w:r w:rsidR="00AE4337">
        <w:rPr>
          <w:rFonts w:ascii="Arial" w:hAnsi="Arial" w:cs="Arial"/>
          <w:sz w:val="24"/>
          <w:szCs w:val="24"/>
        </w:rPr>
        <w:t xml:space="preserve"> 14 </w:t>
      </w:r>
      <w:r w:rsidR="00AE4337" w:rsidRPr="00AE4337">
        <w:rPr>
          <w:rFonts w:ascii="Arial" w:hAnsi="Arial" w:cs="Arial"/>
          <w:sz w:val="24"/>
          <w:szCs w:val="24"/>
        </w:rPr>
        <w:t>§ 3º</w:t>
      </w:r>
      <w:r w:rsidR="00AE4337">
        <w:rPr>
          <w:rFonts w:ascii="Arial" w:hAnsi="Arial" w:cs="Arial"/>
          <w:sz w:val="24"/>
          <w:szCs w:val="24"/>
        </w:rPr>
        <w:t xml:space="preserve">, e do </w:t>
      </w:r>
      <w:r w:rsidR="00AE4337" w:rsidRPr="00AE4337">
        <w:rPr>
          <w:rFonts w:ascii="Arial" w:hAnsi="Arial" w:cs="Arial"/>
          <w:sz w:val="24"/>
          <w:szCs w:val="24"/>
        </w:rPr>
        <w:t xml:space="preserve">Regimento </w:t>
      </w:r>
      <w:r w:rsidR="00AE4337">
        <w:rPr>
          <w:rFonts w:ascii="Arial" w:hAnsi="Arial" w:cs="Arial"/>
          <w:sz w:val="24"/>
          <w:szCs w:val="24"/>
        </w:rPr>
        <w:t xml:space="preserve">da </w:t>
      </w:r>
      <w:r w:rsidR="00AE4337" w:rsidRPr="00AE4337">
        <w:rPr>
          <w:rFonts w:ascii="Arial" w:hAnsi="Arial" w:cs="Arial"/>
          <w:sz w:val="24"/>
          <w:szCs w:val="24"/>
        </w:rPr>
        <w:t>7ª Conferência Estadual Das Cidades Art. 23. § 4º</w:t>
      </w:r>
      <w:r w:rsidR="00AE4337">
        <w:rPr>
          <w:rFonts w:ascii="Arial" w:hAnsi="Arial" w:cs="Arial"/>
          <w:sz w:val="24"/>
          <w:szCs w:val="24"/>
        </w:rPr>
        <w:t>, estes segmentos não se enquadram n</w:t>
      </w:r>
      <w:r w:rsidR="001C305A">
        <w:rPr>
          <w:rFonts w:ascii="Arial" w:hAnsi="Arial" w:cs="Arial"/>
          <w:sz w:val="24"/>
          <w:szCs w:val="24"/>
        </w:rPr>
        <w:t>a composição do</w:t>
      </w:r>
      <w:r w:rsidR="00292A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305A">
        <w:rPr>
          <w:rFonts w:ascii="Arial" w:hAnsi="Arial" w:cs="Arial"/>
          <w:sz w:val="24"/>
          <w:szCs w:val="24"/>
        </w:rPr>
        <w:t>C</w:t>
      </w:r>
      <w:r w:rsidR="00AE4337">
        <w:rPr>
          <w:rFonts w:ascii="Arial" w:hAnsi="Arial" w:cs="Arial"/>
          <w:sz w:val="24"/>
          <w:szCs w:val="24"/>
        </w:rPr>
        <w:t>oncidade</w:t>
      </w:r>
      <w:proofErr w:type="spellEnd"/>
      <w:r w:rsidR="002E75A8">
        <w:rPr>
          <w:rFonts w:ascii="Arial" w:hAnsi="Arial" w:cs="Arial"/>
          <w:sz w:val="24"/>
          <w:szCs w:val="24"/>
        </w:rPr>
        <w:t>/Irati</w:t>
      </w:r>
      <w:r w:rsidR="001C305A">
        <w:rPr>
          <w:rFonts w:ascii="Arial" w:hAnsi="Arial" w:cs="Arial"/>
          <w:sz w:val="24"/>
          <w:szCs w:val="24"/>
        </w:rPr>
        <w:t xml:space="preserve">. </w:t>
      </w:r>
      <w:r w:rsidR="0020757B" w:rsidRPr="001C305A">
        <w:rPr>
          <w:rFonts w:ascii="Arial" w:hAnsi="Arial" w:cs="Arial"/>
          <w:sz w:val="24"/>
          <w:szCs w:val="24"/>
        </w:rPr>
        <w:t>Ao final da plenária, foram eleitos os delegados que representarão Irati na Conferência Estadual das Cidades.</w:t>
      </w:r>
      <w:r w:rsidR="001C305A">
        <w:rPr>
          <w:rFonts w:ascii="Arial" w:hAnsi="Arial" w:cs="Arial"/>
          <w:sz w:val="24"/>
          <w:szCs w:val="24"/>
        </w:rPr>
        <w:t xml:space="preserve"> </w:t>
      </w:r>
      <w:r w:rsidR="001C305A" w:rsidRPr="001C305A">
        <w:rPr>
          <w:rFonts w:ascii="Arial" w:hAnsi="Arial" w:cs="Arial"/>
          <w:sz w:val="24"/>
          <w:szCs w:val="24"/>
        </w:rPr>
        <w:t xml:space="preserve">Nada mais </w:t>
      </w:r>
      <w:r w:rsidR="001C305A" w:rsidRPr="001C305A">
        <w:rPr>
          <w:rFonts w:ascii="Arial" w:hAnsi="Arial" w:cs="Arial"/>
          <w:sz w:val="24"/>
          <w:szCs w:val="24"/>
        </w:rPr>
        <w:lastRenderedPageBreak/>
        <w:t>havendo a tratar, a conferência foi encerrada às 17h30. Lavrei a presente ata, que vai assinada por mim, Delma Braz Serenato, e pelos membros da Comissão Organizadora.</w:t>
      </w:r>
      <w:r w:rsidR="001C305A">
        <w:rPr>
          <w:rFonts w:ascii="Arial" w:hAnsi="Arial" w:cs="Arial"/>
          <w:sz w:val="24"/>
          <w:szCs w:val="24"/>
        </w:rPr>
        <w:t xml:space="preserve"> </w:t>
      </w:r>
      <w:r w:rsidR="001C305A" w:rsidRPr="001C305A">
        <w:rPr>
          <w:rFonts w:ascii="Arial" w:hAnsi="Arial" w:cs="Arial"/>
          <w:sz w:val="24"/>
          <w:szCs w:val="24"/>
        </w:rPr>
        <w:t>Fica registrado que o decreto com a nomeação das entidades eleitas, bem como os nomes dos respectivos representantes titulares e suplentes, deverá ser emitido pelo Poder Executivo no prazo de até 15 (quinze) dias úteis, conforme prevê a legislação vigente</w:t>
      </w:r>
      <w:r w:rsidR="001C305A">
        <w:rPr>
          <w:rFonts w:ascii="Arial" w:hAnsi="Arial" w:cs="Arial"/>
          <w:sz w:val="24"/>
          <w:szCs w:val="24"/>
        </w:rPr>
        <w:t>.</w:t>
      </w:r>
      <w:r w:rsidR="00B52E77" w:rsidRPr="001C305A">
        <w:rPr>
          <w:rFonts w:ascii="Arial" w:hAnsi="Arial" w:cs="Arial"/>
          <w:sz w:val="24"/>
          <w:szCs w:val="24"/>
        </w:rPr>
        <w:t xml:space="preserve"> </w:t>
      </w:r>
    </w:p>
    <w:sectPr w:rsidR="00E752B0" w:rsidRPr="001C305A" w:rsidSect="005D47D7">
      <w:footerReference w:type="default" r:id="rId7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BA5D" w14:textId="77777777" w:rsidR="00123FDD" w:rsidRDefault="00123FDD" w:rsidP="0055210B">
      <w:pPr>
        <w:spacing w:after="0" w:line="240" w:lineRule="auto"/>
      </w:pPr>
      <w:r>
        <w:separator/>
      </w:r>
    </w:p>
  </w:endnote>
  <w:endnote w:type="continuationSeparator" w:id="0">
    <w:p w14:paraId="1E1BC802" w14:textId="77777777" w:rsidR="00123FDD" w:rsidRDefault="00123FDD" w:rsidP="0055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548331"/>
      <w:docPartObj>
        <w:docPartGallery w:val="Page Numbers (Bottom of Page)"/>
        <w:docPartUnique/>
      </w:docPartObj>
    </w:sdtPr>
    <w:sdtEndPr/>
    <w:sdtContent>
      <w:p w14:paraId="4353B3B8" w14:textId="0833DFAB" w:rsidR="005D47D7" w:rsidRDefault="005D47D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8E">
          <w:rPr>
            <w:noProof/>
          </w:rPr>
          <w:t>1</w:t>
        </w:r>
        <w:r>
          <w:fldChar w:fldCharType="end"/>
        </w:r>
      </w:p>
    </w:sdtContent>
  </w:sdt>
  <w:p w14:paraId="7A47E066" w14:textId="77777777" w:rsidR="005D47D7" w:rsidRDefault="005D47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BA35" w14:textId="77777777" w:rsidR="00123FDD" w:rsidRDefault="00123FDD" w:rsidP="0055210B">
      <w:pPr>
        <w:spacing w:after="0" w:line="240" w:lineRule="auto"/>
      </w:pPr>
      <w:r>
        <w:separator/>
      </w:r>
    </w:p>
  </w:footnote>
  <w:footnote w:type="continuationSeparator" w:id="0">
    <w:p w14:paraId="2DF67DF1" w14:textId="77777777" w:rsidR="00123FDD" w:rsidRDefault="00123FDD" w:rsidP="0055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7B41"/>
    <w:multiLevelType w:val="multilevel"/>
    <w:tmpl w:val="72F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54D78"/>
    <w:multiLevelType w:val="multilevel"/>
    <w:tmpl w:val="93EE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71E3F"/>
    <w:multiLevelType w:val="multilevel"/>
    <w:tmpl w:val="F982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707DD"/>
    <w:multiLevelType w:val="multilevel"/>
    <w:tmpl w:val="A89E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451CE"/>
    <w:multiLevelType w:val="multilevel"/>
    <w:tmpl w:val="19A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508DE"/>
    <w:multiLevelType w:val="multilevel"/>
    <w:tmpl w:val="B4D4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C6977"/>
    <w:multiLevelType w:val="multilevel"/>
    <w:tmpl w:val="78D8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94E55"/>
    <w:multiLevelType w:val="multilevel"/>
    <w:tmpl w:val="BF0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940F9"/>
    <w:multiLevelType w:val="multilevel"/>
    <w:tmpl w:val="C0C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652D6"/>
    <w:multiLevelType w:val="multilevel"/>
    <w:tmpl w:val="2EF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790211">
    <w:abstractNumId w:val="8"/>
  </w:num>
  <w:num w:numId="2" w16cid:durableId="369376348">
    <w:abstractNumId w:val="7"/>
  </w:num>
  <w:num w:numId="3" w16cid:durableId="55247887">
    <w:abstractNumId w:val="4"/>
  </w:num>
  <w:num w:numId="4" w16cid:durableId="783883785">
    <w:abstractNumId w:val="5"/>
  </w:num>
  <w:num w:numId="5" w16cid:durableId="1657760116">
    <w:abstractNumId w:val="1"/>
  </w:num>
  <w:num w:numId="6" w16cid:durableId="313140341">
    <w:abstractNumId w:val="6"/>
  </w:num>
  <w:num w:numId="7" w16cid:durableId="2008745141">
    <w:abstractNumId w:val="3"/>
  </w:num>
  <w:num w:numId="8" w16cid:durableId="1865366175">
    <w:abstractNumId w:val="2"/>
  </w:num>
  <w:num w:numId="9" w16cid:durableId="1403722256">
    <w:abstractNumId w:val="0"/>
  </w:num>
  <w:num w:numId="10" w16cid:durableId="1269311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46"/>
    <w:rsid w:val="00016364"/>
    <w:rsid w:val="00021E8C"/>
    <w:rsid w:val="00032542"/>
    <w:rsid w:val="00046B44"/>
    <w:rsid w:val="00062186"/>
    <w:rsid w:val="00064544"/>
    <w:rsid w:val="00071581"/>
    <w:rsid w:val="00074A5C"/>
    <w:rsid w:val="00077B65"/>
    <w:rsid w:val="00084618"/>
    <w:rsid w:val="000A01FE"/>
    <w:rsid w:val="000A0395"/>
    <w:rsid w:val="000A497C"/>
    <w:rsid w:val="000B685B"/>
    <w:rsid w:val="000B6B6A"/>
    <w:rsid w:val="000C0D20"/>
    <w:rsid w:val="000D288E"/>
    <w:rsid w:val="000D2B81"/>
    <w:rsid w:val="000D6E17"/>
    <w:rsid w:val="000F2036"/>
    <w:rsid w:val="000F4AC1"/>
    <w:rsid w:val="00123FDD"/>
    <w:rsid w:val="00136E24"/>
    <w:rsid w:val="00137747"/>
    <w:rsid w:val="001729AA"/>
    <w:rsid w:val="00196288"/>
    <w:rsid w:val="001A68BE"/>
    <w:rsid w:val="001C305A"/>
    <w:rsid w:val="001D5D84"/>
    <w:rsid w:val="001F04C7"/>
    <w:rsid w:val="001F0CC6"/>
    <w:rsid w:val="0020757B"/>
    <w:rsid w:val="00207D75"/>
    <w:rsid w:val="0024789B"/>
    <w:rsid w:val="0028680C"/>
    <w:rsid w:val="00286CDE"/>
    <w:rsid w:val="00290E41"/>
    <w:rsid w:val="00292AFA"/>
    <w:rsid w:val="002B0491"/>
    <w:rsid w:val="002B6680"/>
    <w:rsid w:val="002C12CD"/>
    <w:rsid w:val="002C3883"/>
    <w:rsid w:val="002E4F0C"/>
    <w:rsid w:val="002E75A8"/>
    <w:rsid w:val="002F7377"/>
    <w:rsid w:val="0031431C"/>
    <w:rsid w:val="00321A33"/>
    <w:rsid w:val="0032471B"/>
    <w:rsid w:val="00333D64"/>
    <w:rsid w:val="00335A66"/>
    <w:rsid w:val="00387B94"/>
    <w:rsid w:val="003A1874"/>
    <w:rsid w:val="003B125B"/>
    <w:rsid w:val="003C7A44"/>
    <w:rsid w:val="003D7336"/>
    <w:rsid w:val="00426B8D"/>
    <w:rsid w:val="004356BB"/>
    <w:rsid w:val="004421AA"/>
    <w:rsid w:val="00450EE0"/>
    <w:rsid w:val="00457AAC"/>
    <w:rsid w:val="004627FF"/>
    <w:rsid w:val="00496456"/>
    <w:rsid w:val="004976B1"/>
    <w:rsid w:val="004A7133"/>
    <w:rsid w:val="004C4CE9"/>
    <w:rsid w:val="004E1B35"/>
    <w:rsid w:val="00545946"/>
    <w:rsid w:val="0055210B"/>
    <w:rsid w:val="00557767"/>
    <w:rsid w:val="00575C22"/>
    <w:rsid w:val="00585B47"/>
    <w:rsid w:val="005B4446"/>
    <w:rsid w:val="005C2F2E"/>
    <w:rsid w:val="005D0DBC"/>
    <w:rsid w:val="005D308D"/>
    <w:rsid w:val="005D47D7"/>
    <w:rsid w:val="005D50D2"/>
    <w:rsid w:val="005F08FA"/>
    <w:rsid w:val="005F2904"/>
    <w:rsid w:val="00607C0D"/>
    <w:rsid w:val="00616EAB"/>
    <w:rsid w:val="00620A77"/>
    <w:rsid w:val="00622478"/>
    <w:rsid w:val="006605AD"/>
    <w:rsid w:val="006763C8"/>
    <w:rsid w:val="0069624C"/>
    <w:rsid w:val="00696A33"/>
    <w:rsid w:val="006D577A"/>
    <w:rsid w:val="007072DC"/>
    <w:rsid w:val="00713BF1"/>
    <w:rsid w:val="00726FCD"/>
    <w:rsid w:val="00730E46"/>
    <w:rsid w:val="00776FD7"/>
    <w:rsid w:val="007812E0"/>
    <w:rsid w:val="00795EA3"/>
    <w:rsid w:val="007A412A"/>
    <w:rsid w:val="007A62D2"/>
    <w:rsid w:val="007B1BF6"/>
    <w:rsid w:val="007B2D21"/>
    <w:rsid w:val="007C1D0E"/>
    <w:rsid w:val="007C5003"/>
    <w:rsid w:val="007E4EE3"/>
    <w:rsid w:val="008077CB"/>
    <w:rsid w:val="0083272D"/>
    <w:rsid w:val="00865066"/>
    <w:rsid w:val="0089768E"/>
    <w:rsid w:val="008B5EC1"/>
    <w:rsid w:val="008C2CDB"/>
    <w:rsid w:val="008C4BB9"/>
    <w:rsid w:val="008E2592"/>
    <w:rsid w:val="008E3471"/>
    <w:rsid w:val="009543F5"/>
    <w:rsid w:val="009815D4"/>
    <w:rsid w:val="00997459"/>
    <w:rsid w:val="009A0BE6"/>
    <w:rsid w:val="009A271C"/>
    <w:rsid w:val="00A17AC6"/>
    <w:rsid w:val="00A2781B"/>
    <w:rsid w:val="00A41D12"/>
    <w:rsid w:val="00A67779"/>
    <w:rsid w:val="00A96390"/>
    <w:rsid w:val="00AB54A3"/>
    <w:rsid w:val="00AC32F0"/>
    <w:rsid w:val="00AD2994"/>
    <w:rsid w:val="00AE4337"/>
    <w:rsid w:val="00B01344"/>
    <w:rsid w:val="00B46A84"/>
    <w:rsid w:val="00B51254"/>
    <w:rsid w:val="00B52E77"/>
    <w:rsid w:val="00B55739"/>
    <w:rsid w:val="00B55EFC"/>
    <w:rsid w:val="00B76B2E"/>
    <w:rsid w:val="00BA3D76"/>
    <w:rsid w:val="00BD4400"/>
    <w:rsid w:val="00BF12A2"/>
    <w:rsid w:val="00C071AF"/>
    <w:rsid w:val="00C07AA6"/>
    <w:rsid w:val="00C16B9F"/>
    <w:rsid w:val="00C353CC"/>
    <w:rsid w:val="00C73CAB"/>
    <w:rsid w:val="00C77E8E"/>
    <w:rsid w:val="00C81724"/>
    <w:rsid w:val="00CA5FE8"/>
    <w:rsid w:val="00CB34A0"/>
    <w:rsid w:val="00CD133A"/>
    <w:rsid w:val="00D07B6E"/>
    <w:rsid w:val="00D27D31"/>
    <w:rsid w:val="00D33687"/>
    <w:rsid w:val="00D50905"/>
    <w:rsid w:val="00D52545"/>
    <w:rsid w:val="00D57066"/>
    <w:rsid w:val="00D6118B"/>
    <w:rsid w:val="00D747B9"/>
    <w:rsid w:val="00D863A3"/>
    <w:rsid w:val="00D9330E"/>
    <w:rsid w:val="00DC2A32"/>
    <w:rsid w:val="00DC528C"/>
    <w:rsid w:val="00DD2602"/>
    <w:rsid w:val="00DF2B37"/>
    <w:rsid w:val="00E23565"/>
    <w:rsid w:val="00E25CA1"/>
    <w:rsid w:val="00E626FA"/>
    <w:rsid w:val="00E752B0"/>
    <w:rsid w:val="00E9022E"/>
    <w:rsid w:val="00E91D1A"/>
    <w:rsid w:val="00EC1431"/>
    <w:rsid w:val="00EC7433"/>
    <w:rsid w:val="00EE76EF"/>
    <w:rsid w:val="00F009A5"/>
    <w:rsid w:val="00F172D8"/>
    <w:rsid w:val="00F214C2"/>
    <w:rsid w:val="00F3671A"/>
    <w:rsid w:val="00F36F60"/>
    <w:rsid w:val="00F4360F"/>
    <w:rsid w:val="00F6618E"/>
    <w:rsid w:val="00FA4450"/>
    <w:rsid w:val="00FB4B81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5D9F3"/>
  <w15:chartTrackingRefBased/>
  <w15:docId w15:val="{E6CC644E-5BE3-4576-9638-1FE45B3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5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2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10B"/>
  </w:style>
  <w:style w:type="paragraph" w:styleId="Rodap">
    <w:name w:val="footer"/>
    <w:basedOn w:val="Normal"/>
    <w:link w:val="RodapChar"/>
    <w:uiPriority w:val="99"/>
    <w:unhideWhenUsed/>
    <w:rsid w:val="00552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10B"/>
  </w:style>
  <w:style w:type="table" w:styleId="Tabelacomgrade">
    <w:name w:val="Table Grid"/>
    <w:basedOn w:val="Tabelanormal"/>
    <w:uiPriority w:val="39"/>
    <w:rsid w:val="0055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5D47D7"/>
  </w:style>
  <w:style w:type="paragraph" w:styleId="NormalWeb">
    <w:name w:val="Normal (Web)"/>
    <w:basedOn w:val="Normal"/>
    <w:uiPriority w:val="99"/>
    <w:semiHidden/>
    <w:unhideWhenUsed/>
    <w:rsid w:val="002F7377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7377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6454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1512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3994</dc:creator>
  <cp:keywords/>
  <dc:description/>
  <cp:lastModifiedBy>Delma Braz Serenato</cp:lastModifiedBy>
  <cp:revision>7</cp:revision>
  <cp:lastPrinted>2025-05-13T18:27:00Z</cp:lastPrinted>
  <dcterms:created xsi:type="dcterms:W3CDTF">2025-05-12T17:13:00Z</dcterms:created>
  <dcterms:modified xsi:type="dcterms:W3CDTF">2025-05-13T19:06:00Z</dcterms:modified>
</cp:coreProperties>
</file>